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2A8994F">
      <w:pPr>
        <w:spacing w:line="400" w:lineRule="auto"/>
        <w:rPr>
          <w:rFonts w:hint="default" w:ascii="Times New Roman" w:hAnsi="Times New Roman" w:eastAsia="方正黑体_GBK" w:cs="Times New Roman"/>
          <w:b w:val="0"/>
          <w:bCs w:val="0"/>
          <w:kern w:val="0"/>
          <w:sz w:val="44"/>
          <w:szCs w:val="44"/>
          <w:lang w:val="en-US" w:eastAsia="zh-CN"/>
        </w:rPr>
      </w:pPr>
      <w:r>
        <w:rPr>
          <w:rFonts w:hint="default" w:ascii="Times New Roman" w:hAnsi="Times New Roman" w:eastAsia="方正黑体_GBK" w:cs="Times New Roman"/>
          <w:b w:val="0"/>
          <w:bCs w:val="0"/>
          <w:sz w:val="32"/>
          <w:szCs w:val="32"/>
        </w:rPr>
        <w:t>附件</w:t>
      </w:r>
      <w:r>
        <w:rPr>
          <w:rFonts w:hint="eastAsia" w:ascii="Times New Roman" w:hAnsi="Times New Roman" w:eastAsia="方正黑体_GBK" w:cs="Times New Roman"/>
          <w:b w:val="0"/>
          <w:bCs w:val="0"/>
          <w:sz w:val="32"/>
          <w:szCs w:val="32"/>
          <w:lang w:val="en-US" w:eastAsia="zh-CN"/>
        </w:rPr>
        <w:t>1</w:t>
      </w:r>
    </w:p>
    <w:p w14:paraId="175A5DD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方正小标宋_GBK" w:hAnsi="方正小标宋_GBK" w:eastAsia="方正小标宋_GBK" w:cs="方正小标宋_GBK"/>
          <w:b w:val="0"/>
          <w:bCs w:val="0"/>
          <w:sz w:val="36"/>
          <w:szCs w:val="36"/>
          <w:lang w:eastAsia="zh-CN"/>
        </w:rPr>
      </w:pPr>
      <w:r>
        <w:rPr>
          <w:rFonts w:hint="eastAsia" w:ascii="方正小标宋_GBK" w:hAnsi="方正小标宋_GBK" w:eastAsia="方正小标宋_GBK" w:cs="方正小标宋_GBK"/>
          <w:b w:val="0"/>
          <w:bCs w:val="0"/>
          <w:kern w:val="0"/>
          <w:sz w:val="36"/>
          <w:szCs w:val="36"/>
          <w:lang w:val="en-US" w:eastAsia="zh-CN"/>
        </w:rPr>
        <w:t>重庆理工职业学院首届“大学生讲思政课”</w:t>
      </w:r>
      <w:r>
        <w:rPr>
          <w:rFonts w:hint="eastAsia" w:ascii="方正小标宋_GBK" w:hAnsi="方正小标宋_GBK" w:eastAsia="方正小标宋_GBK" w:cs="方正小标宋_GBK"/>
          <w:b w:val="0"/>
          <w:bCs w:val="0"/>
          <w:kern w:val="0"/>
          <w:sz w:val="36"/>
          <w:szCs w:val="36"/>
          <w:lang w:eastAsia="zh-CN"/>
        </w:rPr>
        <w:t>比赛</w:t>
      </w:r>
    </w:p>
    <w:p w14:paraId="6F1F3C5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方正小标宋_GBK" w:hAnsi="方正小标宋_GBK" w:eastAsia="方正小标宋_GBK" w:cs="方正小标宋_GBK"/>
          <w:b w:val="0"/>
          <w:bCs w:val="0"/>
          <w:color w:val="000000"/>
          <w:sz w:val="36"/>
          <w:szCs w:val="36"/>
        </w:rPr>
      </w:pPr>
      <w:r>
        <w:rPr>
          <w:rFonts w:hint="eastAsia" w:ascii="方正小标宋_GBK" w:hAnsi="方正小标宋_GBK" w:eastAsia="方正小标宋_GBK" w:cs="方正小标宋_GBK"/>
          <w:b w:val="0"/>
          <w:bCs w:val="0"/>
          <w:color w:val="000000"/>
          <w:sz w:val="36"/>
          <w:szCs w:val="36"/>
          <w:lang w:val="en-US" w:eastAsia="zh-CN"/>
        </w:rPr>
        <w:t>决赛讲课</w:t>
      </w:r>
      <w:r>
        <w:rPr>
          <w:rFonts w:hint="eastAsia" w:ascii="方正小标宋_GBK" w:hAnsi="方正小标宋_GBK" w:eastAsia="方正小标宋_GBK" w:cs="方正小标宋_GBK"/>
          <w:b w:val="0"/>
          <w:bCs w:val="0"/>
          <w:color w:val="000000"/>
          <w:sz w:val="36"/>
          <w:szCs w:val="36"/>
        </w:rPr>
        <w:t>评分表</w:t>
      </w:r>
    </w:p>
    <w:p w14:paraId="7001F4C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default" w:ascii="方正小标宋_GBK" w:hAnsi="方正小标宋_GBK" w:eastAsia="方正小标宋_GBK" w:cs="方正小标宋_GBK"/>
          <w:b w:val="0"/>
          <w:bCs w:val="0"/>
          <w:color w:val="000000"/>
          <w:sz w:val="36"/>
          <w:szCs w:val="36"/>
        </w:rPr>
      </w:pPr>
    </w:p>
    <w:tbl>
      <w:tblPr>
        <w:tblStyle w:val="12"/>
        <w:tblW w:w="834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29"/>
        <w:gridCol w:w="5595"/>
        <w:gridCol w:w="1023"/>
      </w:tblGrid>
      <w:tr w14:paraId="788D83B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0" w:hRule="atLeast"/>
          <w:jc w:val="center"/>
        </w:trPr>
        <w:tc>
          <w:tcPr>
            <w:tcW w:w="1729" w:type="dxa"/>
            <w:noWrap w:val="0"/>
            <w:vAlign w:val="center"/>
          </w:tcPr>
          <w:p w14:paraId="17818B51">
            <w:pPr>
              <w:jc w:val="center"/>
              <w:rPr>
                <w:rFonts w:hint="eastAsia" w:ascii="方正黑体_GBK" w:hAnsi="方正黑体_GBK" w:eastAsia="方正黑体_GBK" w:cs="方正黑体_GBK"/>
                <w:sz w:val="28"/>
                <w:szCs w:val="28"/>
                <w:lang w:val="en-US" w:eastAsia="zh-CN"/>
              </w:rPr>
            </w:pPr>
            <w:r>
              <w:rPr>
                <w:rFonts w:hint="eastAsia" w:ascii="方正黑体_GBK" w:hAnsi="方正黑体_GBK" w:eastAsia="方正黑体_GBK" w:cs="方正黑体_GBK"/>
                <w:sz w:val="28"/>
                <w:szCs w:val="28"/>
                <w:lang w:val="en-US" w:eastAsia="zh-CN"/>
              </w:rPr>
              <w:t>序号</w:t>
            </w:r>
          </w:p>
        </w:tc>
        <w:tc>
          <w:tcPr>
            <w:tcW w:w="5595" w:type="dxa"/>
            <w:noWrap w:val="0"/>
            <w:vAlign w:val="center"/>
          </w:tcPr>
          <w:p w14:paraId="371FD175">
            <w:pPr>
              <w:jc w:val="center"/>
              <w:rPr>
                <w:rFonts w:hint="eastAsia" w:ascii="方正黑体_GBK" w:hAnsi="方正黑体_GBK" w:eastAsia="方正黑体_GBK" w:cs="方正黑体_GBK"/>
                <w:sz w:val="28"/>
                <w:szCs w:val="28"/>
                <w:lang w:val="en-US" w:eastAsia="zh-CN"/>
              </w:rPr>
            </w:pPr>
            <w:r>
              <w:rPr>
                <w:rFonts w:hint="eastAsia" w:ascii="方正黑体_GBK" w:hAnsi="方正黑体_GBK" w:eastAsia="方正黑体_GBK" w:cs="方正黑体_GBK"/>
                <w:sz w:val="28"/>
                <w:szCs w:val="28"/>
                <w:lang w:val="en-US" w:eastAsia="zh-CN"/>
              </w:rPr>
              <w:t>评分细则</w:t>
            </w:r>
          </w:p>
        </w:tc>
        <w:tc>
          <w:tcPr>
            <w:tcW w:w="1023" w:type="dxa"/>
            <w:noWrap w:val="0"/>
            <w:vAlign w:val="center"/>
          </w:tcPr>
          <w:p w14:paraId="602AB618">
            <w:pPr>
              <w:jc w:val="center"/>
              <w:rPr>
                <w:rFonts w:hint="eastAsia" w:ascii="方正黑体_GBK" w:hAnsi="方正黑体_GBK" w:eastAsia="方正黑体_GBK" w:cs="方正黑体_GBK"/>
                <w:sz w:val="28"/>
                <w:szCs w:val="28"/>
                <w:lang w:val="en-US" w:eastAsia="zh-CN"/>
              </w:rPr>
            </w:pPr>
            <w:r>
              <w:rPr>
                <w:rFonts w:hint="eastAsia" w:ascii="方正黑体_GBK" w:hAnsi="方正黑体_GBK" w:eastAsia="方正黑体_GBK" w:cs="方正黑体_GBK"/>
                <w:sz w:val="28"/>
                <w:szCs w:val="28"/>
                <w:lang w:val="en-US" w:eastAsia="zh-CN"/>
              </w:rPr>
              <w:t>得分</w:t>
            </w:r>
          </w:p>
        </w:tc>
      </w:tr>
      <w:tr w14:paraId="62AFF6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1729" w:type="dxa"/>
            <w:noWrap w:val="0"/>
            <w:vAlign w:val="center"/>
          </w:tcPr>
          <w:p w14:paraId="7F576AA5">
            <w:pPr>
              <w:jc w:val="center"/>
              <w:rPr>
                <w:rFonts w:hint="eastAsia" w:ascii="方正黑体_GBK" w:hAnsi="方正黑体_GBK" w:eastAsia="方正黑体_GBK" w:cs="方正黑体_GBK"/>
                <w:sz w:val="28"/>
                <w:szCs w:val="28"/>
                <w:lang w:val="en-US" w:eastAsia="zh-CN"/>
              </w:rPr>
            </w:pPr>
            <w:r>
              <w:rPr>
                <w:rFonts w:hint="eastAsia" w:ascii="方正黑体_GBK" w:hAnsi="方正黑体_GBK" w:eastAsia="方正黑体_GBK" w:cs="方正黑体_GBK"/>
                <w:sz w:val="28"/>
                <w:szCs w:val="28"/>
                <w:lang w:val="en-US" w:eastAsia="zh-CN"/>
              </w:rPr>
              <w:t>教学设计</w:t>
            </w:r>
          </w:p>
          <w:p w14:paraId="7E9E1274">
            <w:pPr>
              <w:jc w:val="center"/>
              <w:rPr>
                <w:rFonts w:hint="eastAsia" w:ascii="方正黑体_GBK" w:hAnsi="方正黑体_GBK" w:eastAsia="方正黑体_GBK" w:cs="方正黑体_GBK"/>
                <w:sz w:val="28"/>
                <w:szCs w:val="28"/>
                <w:lang w:val="en-US" w:eastAsia="zh-CN"/>
              </w:rPr>
            </w:pPr>
            <w:r>
              <w:rPr>
                <w:rFonts w:hint="eastAsia" w:ascii="方正黑体_GBK" w:hAnsi="方正黑体_GBK" w:eastAsia="方正黑体_GBK" w:cs="方正黑体_GBK"/>
                <w:sz w:val="28"/>
                <w:szCs w:val="28"/>
                <w:lang w:val="en-US" w:eastAsia="zh-CN"/>
              </w:rPr>
              <w:t>（25分）</w:t>
            </w:r>
          </w:p>
        </w:tc>
        <w:tc>
          <w:tcPr>
            <w:tcW w:w="5595" w:type="dxa"/>
            <w:noWrap w:val="0"/>
            <w:vAlign w:val="center"/>
          </w:tcPr>
          <w:p w14:paraId="52C691C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Style w:val="13"/>
                <w:rFonts w:hint="default" w:ascii="Times New Roman" w:hAnsi="Times New Roman" w:eastAsia="方正仿宋_GBK" w:cs="Times New Roman"/>
                <w:b w:val="0"/>
                <w:bCs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/>
                <w:kern w:val="0"/>
                <w:sz w:val="21"/>
                <w:szCs w:val="21"/>
                <w:lang w:val="en-US" w:eastAsia="zh-CN" w:bidi="ar-SA"/>
              </w:rPr>
              <w:t>1.教学目的和要求明确，重点突出，书写规范。</w:t>
            </w:r>
          </w:p>
          <w:p w14:paraId="15F6739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Style w:val="13"/>
                <w:rFonts w:hint="default" w:ascii="Times New Roman" w:hAnsi="Times New Roman" w:eastAsia="方正仿宋_GBK" w:cs="Times New Roman"/>
                <w:b w:val="0"/>
                <w:bCs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/>
                <w:kern w:val="0"/>
                <w:sz w:val="21"/>
                <w:szCs w:val="21"/>
                <w:lang w:val="en-US" w:eastAsia="zh-CN" w:bidi="ar-SA"/>
              </w:rPr>
              <w:t>2.教学内容充实，科学性强，符合大纲要求。</w:t>
            </w:r>
          </w:p>
          <w:p w14:paraId="12537A4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Style w:val="13"/>
                <w:rFonts w:hint="default" w:ascii="Times New Roman" w:hAnsi="Times New Roman" w:eastAsia="方正仿宋_GBK" w:cs="Times New Roman"/>
                <w:b w:val="0"/>
                <w:bCs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/>
                <w:kern w:val="0"/>
                <w:sz w:val="21"/>
                <w:szCs w:val="21"/>
                <w:lang w:val="en-US" w:eastAsia="zh-CN" w:bidi="ar-SA"/>
              </w:rPr>
              <w:t>3.教学过程的组织合理，方法运用恰当有效。</w:t>
            </w:r>
          </w:p>
          <w:p w14:paraId="7FB3258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Style w:val="13"/>
                <w:rFonts w:hint="default" w:ascii="Times New Roman" w:hAnsi="Times New Roman" w:eastAsia="方正仿宋_GBK" w:cs="Times New Roman"/>
                <w:b w:val="0"/>
                <w:bCs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/>
                <w:kern w:val="0"/>
                <w:sz w:val="21"/>
                <w:szCs w:val="21"/>
                <w:lang w:val="en-US" w:eastAsia="zh-CN" w:bidi="ar-SA"/>
              </w:rPr>
              <w:t>4.教学思路清晰，教案设计合理，内容丰富。</w:t>
            </w:r>
          </w:p>
        </w:tc>
        <w:tc>
          <w:tcPr>
            <w:tcW w:w="1023" w:type="dxa"/>
            <w:noWrap w:val="0"/>
            <w:vAlign w:val="center"/>
          </w:tcPr>
          <w:p w14:paraId="394C2980">
            <w:pPr>
              <w:widowControl w:val="0"/>
              <w:spacing w:line="400" w:lineRule="auto"/>
              <w:jc w:val="center"/>
              <w:rPr>
                <w:rStyle w:val="13"/>
                <w:rFonts w:hint="default" w:ascii="Times New Roman" w:hAnsi="Times New Roman" w:eastAsia="宋体" w:cs="Times New Roman"/>
                <w:color w:val="000000"/>
                <w:kern w:val="2"/>
                <w:sz w:val="28"/>
                <w:szCs w:val="24"/>
                <w:lang w:val="en-US" w:eastAsia="zh-CN" w:bidi="ar-SA"/>
              </w:rPr>
            </w:pPr>
          </w:p>
        </w:tc>
      </w:tr>
      <w:tr w14:paraId="288799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0" w:hRule="atLeast"/>
          <w:jc w:val="center"/>
        </w:trPr>
        <w:tc>
          <w:tcPr>
            <w:tcW w:w="1729" w:type="dxa"/>
            <w:noWrap w:val="0"/>
            <w:vAlign w:val="center"/>
          </w:tcPr>
          <w:p w14:paraId="22DEC1D8">
            <w:pPr>
              <w:jc w:val="center"/>
              <w:rPr>
                <w:rFonts w:hint="eastAsia" w:ascii="方正黑体_GBK" w:hAnsi="方正黑体_GBK" w:eastAsia="方正黑体_GBK" w:cs="方正黑体_GBK"/>
                <w:sz w:val="28"/>
                <w:szCs w:val="28"/>
                <w:lang w:val="en-US" w:eastAsia="zh-CN"/>
              </w:rPr>
            </w:pPr>
          </w:p>
          <w:p w14:paraId="65D5E7EA">
            <w:pPr>
              <w:jc w:val="center"/>
              <w:rPr>
                <w:rFonts w:hint="eastAsia" w:ascii="方正黑体_GBK" w:hAnsi="方正黑体_GBK" w:eastAsia="方正黑体_GBK" w:cs="方正黑体_GBK"/>
                <w:sz w:val="28"/>
                <w:szCs w:val="28"/>
                <w:lang w:val="en-US" w:eastAsia="zh-CN"/>
              </w:rPr>
            </w:pPr>
            <w:r>
              <w:rPr>
                <w:rFonts w:hint="eastAsia" w:ascii="方正黑体_GBK" w:hAnsi="方正黑体_GBK" w:eastAsia="方正黑体_GBK" w:cs="方正黑体_GBK"/>
                <w:sz w:val="28"/>
                <w:szCs w:val="28"/>
                <w:lang w:val="en-US" w:eastAsia="zh-CN"/>
              </w:rPr>
              <w:t>教学内容</w:t>
            </w:r>
          </w:p>
          <w:p w14:paraId="7122CE50">
            <w:pPr>
              <w:jc w:val="center"/>
              <w:rPr>
                <w:rFonts w:hint="eastAsia" w:ascii="方正黑体_GBK" w:hAnsi="方正黑体_GBK" w:eastAsia="方正黑体_GBK" w:cs="方正黑体_GBK"/>
                <w:sz w:val="28"/>
                <w:szCs w:val="28"/>
                <w:lang w:val="en-US" w:eastAsia="zh-CN"/>
              </w:rPr>
            </w:pPr>
            <w:r>
              <w:rPr>
                <w:rFonts w:hint="eastAsia" w:ascii="方正黑体_GBK" w:hAnsi="方正黑体_GBK" w:eastAsia="方正黑体_GBK" w:cs="方正黑体_GBK"/>
                <w:sz w:val="28"/>
                <w:szCs w:val="28"/>
                <w:lang w:val="en-US" w:eastAsia="zh-CN"/>
              </w:rPr>
              <w:t>（15分）</w:t>
            </w:r>
          </w:p>
        </w:tc>
        <w:tc>
          <w:tcPr>
            <w:tcW w:w="5595" w:type="dxa"/>
            <w:noWrap w:val="0"/>
            <w:vAlign w:val="center"/>
          </w:tcPr>
          <w:p w14:paraId="5E86D5E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Style w:val="13"/>
                <w:rFonts w:hint="default" w:ascii="Times New Roman" w:hAnsi="Times New Roman" w:eastAsia="方正仿宋_GBK" w:cs="Times New Roman"/>
                <w:b w:val="0"/>
                <w:bCs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/>
                <w:kern w:val="0"/>
                <w:sz w:val="21"/>
                <w:szCs w:val="21"/>
                <w:lang w:val="en-US" w:eastAsia="zh-CN" w:bidi="ar-SA"/>
              </w:rPr>
              <w:t>1.教学内容符合大纲要求，安排合理。</w:t>
            </w:r>
          </w:p>
          <w:p w14:paraId="1337A2A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240" w:hanging="210" w:hangingChars="100"/>
              <w:jc w:val="both"/>
              <w:textAlignment w:val="auto"/>
              <w:rPr>
                <w:rStyle w:val="13"/>
                <w:rFonts w:hint="default" w:ascii="Times New Roman" w:hAnsi="Times New Roman" w:eastAsia="方正仿宋_GBK" w:cs="Times New Roman"/>
                <w:b w:val="0"/>
                <w:bCs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/>
                <w:kern w:val="0"/>
                <w:sz w:val="21"/>
                <w:szCs w:val="21"/>
                <w:lang w:val="en-US" w:eastAsia="zh-CN" w:bidi="ar-SA"/>
              </w:rPr>
              <w:t>2.知识有较强的逻辑性和概括性，重点、难点突出，选例得当，分析透彻，有说服力。</w:t>
            </w:r>
          </w:p>
        </w:tc>
        <w:tc>
          <w:tcPr>
            <w:tcW w:w="1023" w:type="dxa"/>
            <w:noWrap w:val="0"/>
            <w:vAlign w:val="center"/>
          </w:tcPr>
          <w:p w14:paraId="17F34F16">
            <w:pPr>
              <w:widowControl w:val="0"/>
              <w:spacing w:line="400" w:lineRule="auto"/>
              <w:jc w:val="center"/>
              <w:rPr>
                <w:rStyle w:val="13"/>
                <w:rFonts w:hint="default" w:ascii="Times New Roman" w:hAnsi="Times New Roman" w:eastAsia="宋体" w:cs="Times New Roman"/>
                <w:color w:val="000000"/>
                <w:kern w:val="2"/>
                <w:sz w:val="28"/>
                <w:szCs w:val="24"/>
                <w:lang w:val="en-US" w:eastAsia="zh-CN" w:bidi="ar-SA"/>
              </w:rPr>
            </w:pPr>
          </w:p>
        </w:tc>
      </w:tr>
      <w:tr w14:paraId="004777C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0" w:hRule="atLeast"/>
          <w:jc w:val="center"/>
        </w:trPr>
        <w:tc>
          <w:tcPr>
            <w:tcW w:w="1729" w:type="dxa"/>
            <w:noWrap w:val="0"/>
            <w:vAlign w:val="center"/>
          </w:tcPr>
          <w:p w14:paraId="648F0906">
            <w:pPr>
              <w:jc w:val="center"/>
              <w:rPr>
                <w:rFonts w:hint="eastAsia" w:ascii="方正黑体_GBK" w:hAnsi="方正黑体_GBK" w:eastAsia="方正黑体_GBK" w:cs="方正黑体_GBK"/>
                <w:sz w:val="28"/>
                <w:szCs w:val="28"/>
                <w:lang w:val="en-US" w:eastAsia="zh-CN"/>
              </w:rPr>
            </w:pPr>
            <w:r>
              <w:rPr>
                <w:rFonts w:hint="eastAsia" w:ascii="方正黑体_GBK" w:hAnsi="方正黑体_GBK" w:eastAsia="方正黑体_GBK" w:cs="方正黑体_GBK"/>
                <w:sz w:val="28"/>
                <w:szCs w:val="28"/>
                <w:lang w:val="en-US" w:eastAsia="zh-CN"/>
              </w:rPr>
              <w:t>教学过程</w:t>
            </w:r>
          </w:p>
          <w:p w14:paraId="4762BC91">
            <w:pPr>
              <w:jc w:val="center"/>
              <w:rPr>
                <w:rFonts w:hint="eastAsia" w:ascii="方正黑体_GBK" w:hAnsi="方正黑体_GBK" w:eastAsia="方正黑体_GBK" w:cs="方正黑体_GBK"/>
                <w:sz w:val="28"/>
                <w:szCs w:val="28"/>
                <w:lang w:val="en-US" w:eastAsia="zh-CN"/>
              </w:rPr>
            </w:pPr>
            <w:r>
              <w:rPr>
                <w:rFonts w:hint="eastAsia" w:ascii="方正黑体_GBK" w:hAnsi="方正黑体_GBK" w:eastAsia="方正黑体_GBK" w:cs="方正黑体_GBK"/>
                <w:sz w:val="28"/>
                <w:szCs w:val="28"/>
                <w:lang w:val="en-US" w:eastAsia="zh-CN"/>
              </w:rPr>
              <w:t>（30分）</w:t>
            </w:r>
          </w:p>
        </w:tc>
        <w:tc>
          <w:tcPr>
            <w:tcW w:w="5595" w:type="dxa"/>
            <w:noWrap w:val="0"/>
            <w:vAlign w:val="center"/>
          </w:tcPr>
          <w:p w14:paraId="1410208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Style w:val="13"/>
                <w:rFonts w:hint="default" w:ascii="Times New Roman" w:hAnsi="Times New Roman" w:eastAsia="方正仿宋_GBK" w:cs="Times New Roman"/>
                <w:b w:val="0"/>
                <w:bCs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/>
                <w:kern w:val="0"/>
                <w:sz w:val="21"/>
                <w:szCs w:val="21"/>
                <w:lang w:val="en-US" w:eastAsia="zh-CN" w:bidi="ar-SA"/>
              </w:rPr>
              <w:t>1.体现教学设计思路，教育理念先进</w:t>
            </w:r>
          </w:p>
          <w:p w14:paraId="52DC2FC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Style w:val="13"/>
                <w:rFonts w:hint="default" w:ascii="Times New Roman" w:hAnsi="Times New Roman" w:eastAsia="方正仿宋_GBK" w:cs="Times New Roman"/>
                <w:b w:val="0"/>
                <w:bCs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/>
                <w:kern w:val="0"/>
                <w:sz w:val="21"/>
                <w:szCs w:val="21"/>
                <w:lang w:val="en-US" w:eastAsia="zh-CN" w:bidi="ar-SA"/>
              </w:rPr>
              <w:t>2.综合运用各种教学方法，灵活运用教学策略</w:t>
            </w:r>
          </w:p>
          <w:p w14:paraId="467DA51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Style w:val="13"/>
                <w:rFonts w:hint="default" w:ascii="Times New Roman" w:hAnsi="Times New Roman" w:eastAsia="方正仿宋_GBK" w:cs="Times New Roman"/>
                <w:b w:val="0"/>
                <w:bCs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/>
                <w:kern w:val="0"/>
                <w:sz w:val="21"/>
                <w:szCs w:val="21"/>
                <w:lang w:val="en-US" w:eastAsia="zh-CN" w:bidi="ar-SA"/>
              </w:rPr>
              <w:t>3.有效整合教学资源，教学环节完整</w:t>
            </w:r>
          </w:p>
          <w:p w14:paraId="6CADE80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Style w:val="13"/>
                <w:rFonts w:hint="default" w:ascii="Times New Roman" w:hAnsi="Times New Roman" w:eastAsia="方正仿宋_GBK" w:cs="Times New Roman"/>
                <w:b w:val="0"/>
                <w:bCs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/>
                <w:kern w:val="0"/>
                <w:sz w:val="21"/>
                <w:szCs w:val="21"/>
                <w:lang w:val="en-US" w:eastAsia="zh-CN" w:bidi="ar-SA"/>
              </w:rPr>
              <w:t>4.调动学生积极性，发展学生思维</w:t>
            </w:r>
          </w:p>
        </w:tc>
        <w:tc>
          <w:tcPr>
            <w:tcW w:w="1023" w:type="dxa"/>
            <w:noWrap w:val="0"/>
            <w:vAlign w:val="center"/>
          </w:tcPr>
          <w:p w14:paraId="6B4EAEBE">
            <w:pPr>
              <w:widowControl w:val="0"/>
              <w:spacing w:line="400" w:lineRule="auto"/>
              <w:jc w:val="center"/>
              <w:rPr>
                <w:rStyle w:val="13"/>
                <w:rFonts w:hint="default" w:ascii="Times New Roman" w:hAnsi="Times New Roman" w:eastAsia="宋体" w:cs="Times New Roman"/>
                <w:color w:val="000000"/>
                <w:kern w:val="2"/>
                <w:sz w:val="28"/>
                <w:szCs w:val="24"/>
                <w:lang w:val="en-US" w:eastAsia="zh-CN" w:bidi="ar-SA"/>
              </w:rPr>
            </w:pPr>
          </w:p>
        </w:tc>
      </w:tr>
      <w:tr w14:paraId="689DE7F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0" w:hRule="atLeast"/>
          <w:jc w:val="center"/>
        </w:trPr>
        <w:tc>
          <w:tcPr>
            <w:tcW w:w="1729" w:type="dxa"/>
            <w:noWrap w:val="0"/>
            <w:vAlign w:val="center"/>
          </w:tcPr>
          <w:p w14:paraId="3996A60E">
            <w:pPr>
              <w:jc w:val="center"/>
              <w:rPr>
                <w:rFonts w:hint="eastAsia" w:ascii="方正黑体_GBK" w:hAnsi="方正黑体_GBK" w:eastAsia="方正黑体_GBK" w:cs="方正黑体_GBK"/>
                <w:sz w:val="28"/>
                <w:szCs w:val="28"/>
                <w:lang w:val="en-US" w:eastAsia="zh-CN"/>
              </w:rPr>
            </w:pPr>
            <w:r>
              <w:rPr>
                <w:rFonts w:hint="eastAsia" w:ascii="方正黑体_GBK" w:hAnsi="方正黑体_GBK" w:eastAsia="方正黑体_GBK" w:cs="方正黑体_GBK"/>
                <w:sz w:val="28"/>
                <w:szCs w:val="28"/>
                <w:lang w:val="en-US" w:eastAsia="zh-CN"/>
              </w:rPr>
              <w:t>教学技能</w:t>
            </w:r>
          </w:p>
          <w:p w14:paraId="73A984B7">
            <w:pPr>
              <w:jc w:val="center"/>
              <w:rPr>
                <w:rFonts w:hint="eastAsia" w:ascii="方正黑体_GBK" w:hAnsi="方正黑体_GBK" w:eastAsia="方正黑体_GBK" w:cs="方正黑体_GBK"/>
                <w:sz w:val="28"/>
                <w:szCs w:val="28"/>
                <w:lang w:val="en-US" w:eastAsia="zh-CN"/>
              </w:rPr>
            </w:pPr>
            <w:r>
              <w:rPr>
                <w:rFonts w:hint="eastAsia" w:ascii="方正黑体_GBK" w:hAnsi="方正黑体_GBK" w:eastAsia="方正黑体_GBK" w:cs="方正黑体_GBK"/>
                <w:sz w:val="28"/>
                <w:szCs w:val="28"/>
                <w:lang w:val="en-US" w:eastAsia="zh-CN"/>
              </w:rPr>
              <w:t>（20分）</w:t>
            </w:r>
          </w:p>
        </w:tc>
        <w:tc>
          <w:tcPr>
            <w:tcW w:w="5595" w:type="dxa"/>
            <w:noWrap w:val="0"/>
            <w:vAlign w:val="center"/>
          </w:tcPr>
          <w:p w14:paraId="62060C1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Style w:val="13"/>
                <w:rFonts w:hint="default" w:ascii="Times New Roman" w:hAnsi="Times New Roman" w:eastAsia="方正仿宋_GBK" w:cs="Times New Roman"/>
                <w:b w:val="0"/>
                <w:bCs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/>
                <w:kern w:val="0"/>
                <w:sz w:val="21"/>
                <w:szCs w:val="21"/>
                <w:lang w:val="en-US" w:eastAsia="zh-CN" w:bidi="ar-SA"/>
              </w:rPr>
              <w:t>1.板书设计合理，板书量适中。</w:t>
            </w:r>
          </w:p>
          <w:p w14:paraId="5959752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Style w:val="13"/>
                <w:rFonts w:hint="default" w:ascii="Times New Roman" w:hAnsi="Times New Roman" w:eastAsia="方正仿宋_GBK" w:cs="Times New Roman"/>
                <w:b w:val="0"/>
                <w:bCs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/>
                <w:kern w:val="0"/>
                <w:sz w:val="21"/>
                <w:szCs w:val="21"/>
                <w:lang w:val="en-US" w:eastAsia="zh-CN" w:bidi="ar-SA"/>
              </w:rPr>
              <w:t>2.字体书写迅速、整洁、美观、布局合理。</w:t>
            </w:r>
          </w:p>
          <w:p w14:paraId="374BA92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Style w:val="13"/>
                <w:rFonts w:hint="default" w:ascii="Times New Roman" w:hAnsi="Times New Roman" w:eastAsia="方正仿宋_GBK" w:cs="Times New Roman"/>
                <w:b w:val="0"/>
                <w:bCs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/>
                <w:kern w:val="0"/>
                <w:sz w:val="21"/>
                <w:szCs w:val="21"/>
                <w:lang w:val="en-US" w:eastAsia="zh-CN" w:bidi="ar-SA"/>
              </w:rPr>
              <w:t>3.善于应用多媒体中的课件制作。</w:t>
            </w:r>
          </w:p>
          <w:p w14:paraId="73B7903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Style w:val="13"/>
                <w:rFonts w:hint="default" w:ascii="Times New Roman" w:hAnsi="Times New Roman" w:eastAsia="方正仿宋_GBK" w:cs="Times New Roman"/>
                <w:b w:val="0"/>
                <w:bCs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/>
                <w:kern w:val="0"/>
                <w:sz w:val="21"/>
                <w:szCs w:val="21"/>
                <w:lang w:val="en-US" w:eastAsia="zh-CN" w:bidi="ar-SA"/>
              </w:rPr>
              <w:t>4.普通话标准、表达清晰，声音洪亮有感染力。</w:t>
            </w:r>
          </w:p>
        </w:tc>
        <w:tc>
          <w:tcPr>
            <w:tcW w:w="1023" w:type="dxa"/>
            <w:noWrap w:val="0"/>
            <w:vAlign w:val="center"/>
          </w:tcPr>
          <w:p w14:paraId="3F2A588E">
            <w:pPr>
              <w:widowControl w:val="0"/>
              <w:spacing w:line="400" w:lineRule="auto"/>
              <w:jc w:val="center"/>
              <w:rPr>
                <w:rStyle w:val="13"/>
                <w:rFonts w:hint="default" w:ascii="Times New Roman" w:hAnsi="Times New Roman" w:eastAsia="宋体" w:cs="Times New Roman"/>
                <w:color w:val="000000"/>
                <w:kern w:val="2"/>
                <w:sz w:val="28"/>
                <w:szCs w:val="24"/>
                <w:lang w:val="en-US" w:eastAsia="zh-CN" w:bidi="ar-SA"/>
              </w:rPr>
            </w:pPr>
          </w:p>
        </w:tc>
      </w:tr>
      <w:tr w14:paraId="36FA89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0" w:hRule="atLeast"/>
          <w:jc w:val="center"/>
        </w:trPr>
        <w:tc>
          <w:tcPr>
            <w:tcW w:w="1729" w:type="dxa"/>
            <w:noWrap w:val="0"/>
            <w:vAlign w:val="center"/>
          </w:tcPr>
          <w:p w14:paraId="65468874">
            <w:pPr>
              <w:jc w:val="center"/>
              <w:rPr>
                <w:rFonts w:hint="eastAsia" w:ascii="方正黑体_GBK" w:hAnsi="方正黑体_GBK" w:eastAsia="方正黑体_GBK" w:cs="方正黑体_GBK"/>
                <w:sz w:val="28"/>
                <w:szCs w:val="28"/>
                <w:lang w:val="en-US" w:eastAsia="zh-CN"/>
              </w:rPr>
            </w:pPr>
            <w:r>
              <w:rPr>
                <w:rFonts w:hint="eastAsia" w:ascii="方正黑体_GBK" w:hAnsi="方正黑体_GBK" w:eastAsia="方正黑体_GBK" w:cs="方正黑体_GBK"/>
                <w:sz w:val="28"/>
                <w:szCs w:val="28"/>
                <w:lang w:val="en-US" w:eastAsia="zh-CN"/>
              </w:rPr>
              <w:t>综合能力</w:t>
            </w:r>
          </w:p>
          <w:p w14:paraId="0E8A4213">
            <w:pPr>
              <w:jc w:val="center"/>
              <w:rPr>
                <w:rFonts w:hint="eastAsia" w:ascii="方正黑体_GBK" w:hAnsi="方正黑体_GBK" w:eastAsia="方正黑体_GBK" w:cs="方正黑体_GBK"/>
                <w:sz w:val="28"/>
                <w:szCs w:val="28"/>
                <w:lang w:val="en-US" w:eastAsia="zh-CN"/>
              </w:rPr>
            </w:pPr>
            <w:r>
              <w:rPr>
                <w:rFonts w:hint="eastAsia" w:ascii="方正黑体_GBK" w:hAnsi="方正黑体_GBK" w:eastAsia="方正黑体_GBK" w:cs="方正黑体_GBK"/>
                <w:sz w:val="28"/>
                <w:szCs w:val="28"/>
                <w:lang w:val="en-US" w:eastAsia="zh-CN"/>
              </w:rPr>
              <w:t>（10分）</w:t>
            </w:r>
          </w:p>
        </w:tc>
        <w:tc>
          <w:tcPr>
            <w:tcW w:w="5595" w:type="dxa"/>
            <w:noWrap w:val="0"/>
            <w:vAlign w:val="center"/>
          </w:tcPr>
          <w:p w14:paraId="5BAF460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Style w:val="13"/>
                <w:rFonts w:hint="default" w:ascii="Times New Roman" w:hAnsi="Times New Roman" w:eastAsia="方正仿宋_GBK" w:cs="Times New Roman"/>
                <w:b w:val="0"/>
                <w:bCs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/>
                <w:kern w:val="0"/>
                <w:sz w:val="21"/>
                <w:szCs w:val="21"/>
                <w:lang w:val="en-US" w:eastAsia="zh-CN" w:bidi="ar-SA"/>
              </w:rPr>
              <w:t>1.普通话标准流利、</w:t>
            </w:r>
            <w:r>
              <w:rPr>
                <w:rFonts w:hint="default" w:ascii="Times New Roman" w:hAnsi="Times New Roman" w:eastAsia="方正仿宋_GBK" w:cs="Times New Roman"/>
                <w:b w:val="0"/>
                <w:bCs/>
                <w:color w:val="000000"/>
                <w:kern w:val="0"/>
                <w:sz w:val="21"/>
                <w:szCs w:val="21"/>
                <w:lang w:val="en-US" w:eastAsia="zh-CN" w:bidi="ar-SA"/>
              </w:rPr>
              <w:t>语言生动、表述准确</w:t>
            </w:r>
          </w:p>
          <w:p w14:paraId="74E8BED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Style w:val="13"/>
                <w:rFonts w:hint="default" w:ascii="Times New Roman" w:hAnsi="Times New Roman" w:eastAsia="方正仿宋_GBK" w:cs="Times New Roman"/>
                <w:b w:val="0"/>
                <w:bCs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/>
                <w:kern w:val="0"/>
                <w:sz w:val="21"/>
                <w:szCs w:val="21"/>
                <w:lang w:val="en-US" w:eastAsia="zh-CN" w:bidi="ar-SA"/>
              </w:rPr>
              <w:t>2.教态自然大方、</w:t>
            </w:r>
            <w:r>
              <w:rPr>
                <w:rFonts w:hint="default" w:ascii="Times New Roman" w:hAnsi="Times New Roman" w:eastAsia="方正仿宋_GBK" w:cs="Times New Roman"/>
                <w:b w:val="0"/>
                <w:bCs/>
                <w:color w:val="000000"/>
                <w:kern w:val="0"/>
                <w:sz w:val="21"/>
                <w:szCs w:val="21"/>
                <w:lang w:val="en-US" w:eastAsia="zh-CN" w:bidi="ar-SA"/>
              </w:rPr>
              <w:t>仪态端庄、教风严谨</w:t>
            </w:r>
          </w:p>
          <w:p w14:paraId="6966332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Style w:val="13"/>
                <w:rFonts w:hint="default" w:ascii="Times New Roman" w:hAnsi="Times New Roman" w:eastAsia="方正仿宋_GBK" w:cs="Times New Roman"/>
                <w:b w:val="0"/>
                <w:bCs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/>
                <w:kern w:val="0"/>
                <w:sz w:val="21"/>
                <w:szCs w:val="21"/>
                <w:lang w:val="en-US" w:eastAsia="zh-CN" w:bidi="ar-SA"/>
              </w:rPr>
              <w:t>3.</w:t>
            </w:r>
            <w:r>
              <w:rPr>
                <w:rFonts w:hint="default" w:ascii="Times New Roman" w:hAnsi="Times New Roman" w:eastAsia="方正仿宋_GBK" w:cs="Times New Roman"/>
                <w:b w:val="0"/>
                <w:bCs/>
                <w:color w:val="000000"/>
                <w:kern w:val="0"/>
                <w:sz w:val="21"/>
                <w:szCs w:val="21"/>
                <w:lang w:val="en-US" w:eastAsia="zh-CN" w:bidi="ar-SA"/>
              </w:rPr>
              <w:t>时间把握较好，不超过10分钟</w:t>
            </w:r>
          </w:p>
          <w:p w14:paraId="6B0B009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Style w:val="13"/>
                <w:rFonts w:hint="default" w:ascii="Times New Roman" w:hAnsi="Times New Roman" w:eastAsia="方正仿宋_GBK" w:cs="Times New Roman"/>
                <w:b w:val="0"/>
                <w:bCs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/>
                <w:kern w:val="0"/>
                <w:sz w:val="21"/>
                <w:szCs w:val="21"/>
                <w:lang w:val="en-US" w:eastAsia="zh-CN" w:bidi="ar-SA"/>
              </w:rPr>
              <w:t>4.</w:t>
            </w:r>
            <w:r>
              <w:rPr>
                <w:rFonts w:hint="default" w:ascii="Times New Roman" w:hAnsi="Times New Roman" w:eastAsia="方正仿宋_GBK" w:cs="Times New Roman"/>
                <w:b w:val="0"/>
                <w:bCs/>
                <w:color w:val="000000"/>
                <w:kern w:val="0"/>
                <w:sz w:val="21"/>
                <w:szCs w:val="21"/>
                <w:lang w:val="en-US" w:eastAsia="zh-CN" w:bidi="ar-SA"/>
              </w:rPr>
              <w:t>备课认真，教案条理清晰、逻辑性强</w:t>
            </w:r>
          </w:p>
          <w:p w14:paraId="07FE1CC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Style w:val="13"/>
                <w:rFonts w:hint="default" w:ascii="Times New Roman" w:hAnsi="Times New Roman" w:eastAsia="方正仿宋_GBK" w:cs="Times New Roman"/>
                <w:b w:val="0"/>
                <w:bCs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/>
                <w:kern w:val="0"/>
                <w:sz w:val="21"/>
                <w:szCs w:val="21"/>
                <w:lang w:val="en-US" w:eastAsia="zh-CN" w:bidi="ar-SA"/>
              </w:rPr>
              <w:t>5.</w:t>
            </w:r>
            <w:r>
              <w:rPr>
                <w:rFonts w:hint="default" w:ascii="Times New Roman" w:hAnsi="Times New Roman" w:eastAsia="方正仿宋_GBK" w:cs="Times New Roman"/>
                <w:b w:val="0"/>
                <w:bCs/>
                <w:color w:val="000000"/>
                <w:kern w:val="0"/>
                <w:sz w:val="21"/>
                <w:szCs w:val="21"/>
                <w:lang w:val="en-US" w:eastAsia="zh-CN" w:bidi="ar-SA"/>
              </w:rPr>
              <w:t>讲课富有激情，富有感染力</w:t>
            </w:r>
          </w:p>
        </w:tc>
        <w:tc>
          <w:tcPr>
            <w:tcW w:w="1023" w:type="dxa"/>
            <w:noWrap w:val="0"/>
            <w:vAlign w:val="center"/>
          </w:tcPr>
          <w:p w14:paraId="1E58906E">
            <w:pPr>
              <w:widowControl w:val="0"/>
              <w:spacing w:line="400" w:lineRule="auto"/>
              <w:jc w:val="center"/>
              <w:rPr>
                <w:rStyle w:val="13"/>
                <w:rFonts w:hint="default" w:ascii="Times New Roman" w:hAnsi="Times New Roman" w:eastAsia="宋体" w:cs="Times New Roman"/>
                <w:color w:val="000000"/>
                <w:kern w:val="2"/>
                <w:sz w:val="28"/>
                <w:szCs w:val="24"/>
                <w:lang w:val="en-US" w:eastAsia="zh-CN" w:bidi="ar-SA"/>
              </w:rPr>
            </w:pPr>
          </w:p>
        </w:tc>
      </w:tr>
      <w:tr w14:paraId="4550B2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0" w:hRule="atLeast"/>
          <w:jc w:val="center"/>
        </w:trPr>
        <w:tc>
          <w:tcPr>
            <w:tcW w:w="1729" w:type="dxa"/>
            <w:noWrap w:val="0"/>
            <w:vAlign w:val="center"/>
          </w:tcPr>
          <w:p w14:paraId="4D823040">
            <w:pPr>
              <w:jc w:val="center"/>
              <w:rPr>
                <w:rFonts w:hint="eastAsia" w:ascii="方正黑体_GBK" w:hAnsi="方正黑体_GBK" w:eastAsia="方正黑体_GBK" w:cs="方正黑体_GBK"/>
                <w:sz w:val="28"/>
                <w:szCs w:val="28"/>
                <w:lang w:val="en-US" w:eastAsia="zh-CN"/>
              </w:rPr>
            </w:pPr>
            <w:r>
              <w:rPr>
                <w:rFonts w:hint="eastAsia" w:ascii="方正黑体_GBK" w:hAnsi="方正黑体_GBK" w:eastAsia="方正黑体_GBK" w:cs="方正黑体_GBK"/>
                <w:sz w:val="28"/>
                <w:szCs w:val="28"/>
                <w:lang w:val="en-US" w:eastAsia="zh-CN"/>
              </w:rPr>
              <w:t>总分</w:t>
            </w:r>
          </w:p>
          <w:p w14:paraId="714B05D4">
            <w:pPr>
              <w:jc w:val="center"/>
              <w:rPr>
                <w:rFonts w:hint="eastAsia" w:ascii="方正黑体_GBK" w:hAnsi="方正黑体_GBK" w:eastAsia="方正黑体_GBK" w:cs="方正黑体_GBK"/>
                <w:sz w:val="28"/>
                <w:szCs w:val="28"/>
                <w:lang w:val="en-US" w:eastAsia="zh-CN"/>
              </w:rPr>
            </w:pPr>
            <w:r>
              <w:rPr>
                <w:rFonts w:hint="eastAsia" w:ascii="方正黑体_GBK" w:hAnsi="方正黑体_GBK" w:eastAsia="方正黑体_GBK" w:cs="方正黑体_GBK"/>
                <w:sz w:val="28"/>
                <w:szCs w:val="28"/>
                <w:lang w:val="en-US" w:eastAsia="zh-CN"/>
              </w:rPr>
              <w:t>（100分）</w:t>
            </w:r>
          </w:p>
        </w:tc>
        <w:tc>
          <w:tcPr>
            <w:tcW w:w="5595" w:type="dxa"/>
            <w:noWrap w:val="0"/>
            <w:vAlign w:val="center"/>
          </w:tcPr>
          <w:p w14:paraId="1E24915B">
            <w:pPr>
              <w:widowControl w:val="0"/>
              <w:spacing w:line="400" w:lineRule="auto"/>
              <w:jc w:val="both"/>
              <w:rPr>
                <w:rStyle w:val="13"/>
                <w:rFonts w:hint="default" w:ascii="Times New Roman" w:hAnsi="Times New Roman" w:eastAsia="宋体" w:cs="Times New Roman"/>
                <w:b w:val="0"/>
                <w:bCs/>
                <w:color w:val="000000"/>
                <w:kern w:val="2"/>
                <w:sz w:val="28"/>
                <w:szCs w:val="24"/>
                <w:lang w:val="en-US" w:eastAsia="zh-CN" w:bidi="ar-SA"/>
              </w:rPr>
            </w:pPr>
          </w:p>
        </w:tc>
        <w:tc>
          <w:tcPr>
            <w:tcW w:w="1023" w:type="dxa"/>
            <w:noWrap w:val="0"/>
            <w:vAlign w:val="center"/>
          </w:tcPr>
          <w:p w14:paraId="78B42A84">
            <w:pPr>
              <w:widowControl w:val="0"/>
              <w:spacing w:line="400" w:lineRule="auto"/>
              <w:jc w:val="center"/>
              <w:rPr>
                <w:rStyle w:val="13"/>
                <w:rFonts w:hint="default" w:ascii="Times New Roman" w:hAnsi="Times New Roman" w:eastAsia="宋体" w:cs="Times New Roman"/>
                <w:color w:val="000000"/>
                <w:kern w:val="2"/>
                <w:sz w:val="28"/>
                <w:szCs w:val="24"/>
                <w:lang w:val="en-US" w:eastAsia="zh-CN" w:bidi="ar-SA"/>
              </w:rPr>
            </w:pPr>
          </w:p>
        </w:tc>
      </w:tr>
    </w:tbl>
    <w:p w14:paraId="18E90A73">
      <w:pPr>
        <w:rPr>
          <w:rFonts w:hint="default" w:ascii="Times New Roman" w:hAnsi="Times New Roman" w:eastAsia="方正黑体_GBK" w:cs="Times New Roman"/>
          <w:b w:val="0"/>
          <w:bCs w:val="0"/>
        </w:rPr>
      </w:pPr>
    </w:p>
    <w:p w14:paraId="7F74F5BF">
      <w:pPr>
        <w:spacing w:line="400" w:lineRule="auto"/>
        <w:rPr>
          <w:rFonts w:hint="eastAsia" w:ascii="Times New Roman" w:hAnsi="Times New Roman" w:eastAsia="方正黑体_GBK" w:cs="Times New Roman"/>
          <w:b w:val="0"/>
          <w:bCs w:val="0"/>
          <w:sz w:val="32"/>
          <w:szCs w:val="32"/>
        </w:rPr>
      </w:pPr>
      <w:bookmarkStart w:id="0" w:name="_GoBack"/>
      <w:bookmarkEnd w:id="0"/>
    </w:p>
    <w:sectPr>
      <w:footerReference r:id="rId3" w:type="default"/>
      <w:footerReference r:id="rId4" w:type="even"/>
      <w:pgSz w:w="11907" w:h="16839"/>
      <w:pgMar w:top="2098" w:right="1474" w:bottom="1984" w:left="1588" w:header="720" w:footer="850" w:gutter="0"/>
      <w:pgNumType w:fmt="decimal" w:start="1"/>
      <w:cols w:space="0" w:num="1"/>
      <w:rtlGutter w:val="0"/>
      <w:docGrid w:linePitch="286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23C702FE-9E36-4AD8-BC4A-BE6002DA3AE6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6936C86C-B946-4E0A-97BB-487E4D3631BD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3" w:fontKey="{4873B0FB-B58D-4E94-9235-EEABB1860C66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4" w:fontKey="{5B0B4571-D760-46A6-9C49-D1A8220C901E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5" w:fontKey="{B19D9961-B324-4745-A6C0-6A8523A9DBCF}"/>
  </w:font>
  <w:font w:name="仿宋_GB2312">
    <w:altName w:val="仿宋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_x000B__x000C_">
    <w:altName w:val="Times New Roman"/>
    <w:panose1 w:val="00000000000000000000"/>
    <w:charset w:val="00"/>
    <w:family w:val="roman"/>
    <w:pitch w:val="default"/>
    <w:sig w:usb0="00000000" w:usb1="00000000" w:usb2="00000000" w:usb3="00000000" w:csb0="00040001" w:csb1="00000000"/>
    <w:embedRegular r:id="rId6" w:fontKey="{41CAA52D-C99C-4194-B9C0-7B848E3758C8}"/>
  </w:font>
  <w:font w:name="方正小标宋简体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方正仿宋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7" w:fontKey="{98F0204E-12DA-4F59-8A85-90A1BC745A76}"/>
  </w:font>
  <w:font w:name="方正小标宋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8" w:fontKey="{20E7E9F8-7456-45AF-AAD7-303B40DE391C}"/>
  </w:font>
  <w:font w:name="方正楷体_GBK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方正黑体_GBK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9" w:fontKey="{F08391A0-9F3A-4C1F-964D-63928365442A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9ED0935">
    <w:pPr>
      <w:pStyle w:val="8"/>
      <w:wordWrap w:val="0"/>
      <w:jc w:val="right"/>
      <w:rPr>
        <w:sz w:val="28"/>
        <w:szCs w:val="28"/>
      </w:rPr>
    </w:pPr>
    <w:r>
      <w:rPr>
        <w:sz w:val="2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CE79019">
                          <w:pPr>
                            <w:pStyle w:val="8"/>
                            <w:rPr>
                              <w:sz w:val="28"/>
                              <w:szCs w:val="28"/>
                            </w:rPr>
                          </w:pPr>
                          <w:r>
                            <w:rPr>
                              <w:sz w:val="28"/>
                              <w:szCs w:val="28"/>
                            </w:rPr>
                            <w:t xml:space="preserve">— </w:t>
                          </w:r>
                          <w:r>
                            <w:rPr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sz w:val="28"/>
                              <w:szCs w:val="28"/>
                            </w:rPr>
                            <w:t>1</w:t>
                          </w:r>
                          <w:r>
                            <w:rPr>
                              <w:sz w:val="28"/>
                              <w:szCs w:val="28"/>
                            </w:rPr>
                            <w:fldChar w:fldCharType="end"/>
                          </w:r>
                          <w:r>
                            <w:rPr>
                              <w:sz w:val="28"/>
                              <w:szCs w:val="28"/>
                            </w:rP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uF+fsxAgAAY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6Ghdfaj6C5g7y8JW&#10;7yyPaaJ63q6OAWJ2GkeBelUG3TB5XZeGVxJH+899F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Brhfn7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0CE79019">
                    <w:pPr>
                      <w:pStyle w:val="8"/>
                      <w:rPr>
                        <w:sz w:val="28"/>
                        <w:szCs w:val="28"/>
                      </w:rPr>
                    </w:pPr>
                    <w:r>
                      <w:rPr>
                        <w:sz w:val="28"/>
                        <w:szCs w:val="28"/>
                      </w:rPr>
                      <w:t xml:space="preserve">— </w:t>
                    </w:r>
                    <w:r>
                      <w:rPr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sz w:val="28"/>
                        <w:szCs w:val="28"/>
                      </w:rPr>
                      <w:t>1</w:t>
                    </w:r>
                    <w:r>
                      <w:rPr>
                        <w:sz w:val="28"/>
                        <w:szCs w:val="28"/>
                      </w:rPr>
                      <w:fldChar w:fldCharType="end"/>
                    </w:r>
                    <w:r>
                      <w:rPr>
                        <w:sz w:val="28"/>
                        <w:szCs w:val="28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3939073">
    <w:pPr>
      <w:rPr>
        <w:rFonts w:ascii="Times New Roman" w:hAnsi="Times New Roman"/>
        <w:sz w:val="28"/>
        <w:szCs w:val="28"/>
      </w:rPr>
    </w:pPr>
    <w:r>
      <w:rPr>
        <w:sz w:val="2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AD7C7BA">
                          <w:pPr>
                            <w:pStyle w:val="8"/>
                            <w:rPr>
                              <w:sz w:val="28"/>
                              <w:szCs w:val="28"/>
                            </w:rPr>
                          </w:pPr>
                          <w:r>
                            <w:rPr>
                              <w:sz w:val="28"/>
                              <w:szCs w:val="28"/>
                            </w:rPr>
                            <w:t xml:space="preserve">— </w:t>
                          </w:r>
                          <w:r>
                            <w:rPr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sz w:val="28"/>
                              <w:szCs w:val="28"/>
                            </w:rPr>
                            <w:t>2</w:t>
                          </w:r>
                          <w:r>
                            <w:rPr>
                              <w:sz w:val="28"/>
                              <w:szCs w:val="28"/>
                            </w:rPr>
                            <w:fldChar w:fldCharType="end"/>
                          </w:r>
                          <w:r>
                            <w:rPr>
                              <w:sz w:val="28"/>
                              <w:szCs w:val="28"/>
                            </w:rP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Akgka0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6AD7C7BA">
                    <w:pPr>
                      <w:pStyle w:val="8"/>
                      <w:rPr>
                        <w:sz w:val="28"/>
                        <w:szCs w:val="28"/>
                      </w:rPr>
                    </w:pPr>
                    <w:r>
                      <w:rPr>
                        <w:sz w:val="28"/>
                        <w:szCs w:val="28"/>
                      </w:rPr>
                      <w:t xml:space="preserve">— </w:t>
                    </w:r>
                    <w:r>
                      <w:rPr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sz w:val="28"/>
                        <w:szCs w:val="28"/>
                      </w:rPr>
                      <w:t>2</w:t>
                    </w:r>
                    <w:r>
                      <w:rPr>
                        <w:sz w:val="28"/>
                        <w:szCs w:val="28"/>
                      </w:rPr>
                      <w:fldChar w:fldCharType="end"/>
                    </w:r>
                    <w:r>
                      <w:rPr>
                        <w:sz w:val="28"/>
                        <w:szCs w:val="28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TrueTypeFonts/>
  <w:bordersDoNotSurroundHeader w:val="0"/>
  <w:bordersDoNotSurroundFooter w:val="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nforcement="0"/>
  <w:defaultTabStop w:val="420"/>
  <w:hyphenationZone w:val="360"/>
  <w:evenAndOddHeaders w:val="1"/>
  <w:drawingGridVerticalSpacing w:val="156"/>
  <w:displayHorizontalDrawingGridEvery w:val="1"/>
  <w:displayVerticalDrawingGridEvery w:val="1"/>
  <w:noPunctuationKerning w:val="1"/>
  <w:characterSpacingControl w:val="compressPunctuation"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WJhZjU3OGRjNTMxZDI5MzVlMjg4MDZhZWJkNmI4NmEifQ=="/>
    <w:docVar w:name="KSO_WPS_MARK_KEY" w:val="086b371b-a65e-40c6-bda0-86d9f6dfae03"/>
  </w:docVars>
  <w:rsids>
    <w:rsidRoot w:val="00AB3F7F"/>
    <w:rsid w:val="002106EF"/>
    <w:rsid w:val="002D7229"/>
    <w:rsid w:val="00607C07"/>
    <w:rsid w:val="00637556"/>
    <w:rsid w:val="007F7A89"/>
    <w:rsid w:val="00A02E49"/>
    <w:rsid w:val="00A37D53"/>
    <w:rsid w:val="00AB3F7F"/>
    <w:rsid w:val="00B858C7"/>
    <w:rsid w:val="00BC104D"/>
    <w:rsid w:val="00CE7C94"/>
    <w:rsid w:val="00D332E9"/>
    <w:rsid w:val="00D7217B"/>
    <w:rsid w:val="00D83D3B"/>
    <w:rsid w:val="00E72061"/>
    <w:rsid w:val="02BE0A08"/>
    <w:rsid w:val="057C617F"/>
    <w:rsid w:val="071C5FE0"/>
    <w:rsid w:val="07B359D0"/>
    <w:rsid w:val="090C37D3"/>
    <w:rsid w:val="09485225"/>
    <w:rsid w:val="0A0046ED"/>
    <w:rsid w:val="0A4951FE"/>
    <w:rsid w:val="0B3B02DD"/>
    <w:rsid w:val="0C3F40B4"/>
    <w:rsid w:val="0D8920C3"/>
    <w:rsid w:val="111E4A34"/>
    <w:rsid w:val="118B1472"/>
    <w:rsid w:val="11F073C3"/>
    <w:rsid w:val="1295714F"/>
    <w:rsid w:val="12E52EB6"/>
    <w:rsid w:val="12FD23B9"/>
    <w:rsid w:val="13023106"/>
    <w:rsid w:val="158B3BF8"/>
    <w:rsid w:val="192C2D2A"/>
    <w:rsid w:val="1A2664F0"/>
    <w:rsid w:val="1A672B43"/>
    <w:rsid w:val="1CBA302E"/>
    <w:rsid w:val="1D7F1092"/>
    <w:rsid w:val="1F4068F7"/>
    <w:rsid w:val="21C75AC5"/>
    <w:rsid w:val="23E053D8"/>
    <w:rsid w:val="26BA7AA5"/>
    <w:rsid w:val="29027272"/>
    <w:rsid w:val="29605A84"/>
    <w:rsid w:val="299B7BD0"/>
    <w:rsid w:val="29E506FC"/>
    <w:rsid w:val="2CF21548"/>
    <w:rsid w:val="2D673109"/>
    <w:rsid w:val="2E1B2554"/>
    <w:rsid w:val="2E932CFE"/>
    <w:rsid w:val="32A52951"/>
    <w:rsid w:val="33195E94"/>
    <w:rsid w:val="334B3E78"/>
    <w:rsid w:val="345029FC"/>
    <w:rsid w:val="34B9391B"/>
    <w:rsid w:val="37417C74"/>
    <w:rsid w:val="37647766"/>
    <w:rsid w:val="37B67EF6"/>
    <w:rsid w:val="3914725A"/>
    <w:rsid w:val="394925BC"/>
    <w:rsid w:val="3A283973"/>
    <w:rsid w:val="3AF66D17"/>
    <w:rsid w:val="3C73623A"/>
    <w:rsid w:val="3F313C17"/>
    <w:rsid w:val="3FEB7E79"/>
    <w:rsid w:val="41B94368"/>
    <w:rsid w:val="421E61A5"/>
    <w:rsid w:val="425643E4"/>
    <w:rsid w:val="44BC2221"/>
    <w:rsid w:val="486F345E"/>
    <w:rsid w:val="4A4D52F1"/>
    <w:rsid w:val="4B4C468F"/>
    <w:rsid w:val="4BD83625"/>
    <w:rsid w:val="4CF74718"/>
    <w:rsid w:val="4E54216E"/>
    <w:rsid w:val="4EB64771"/>
    <w:rsid w:val="4EEE62B3"/>
    <w:rsid w:val="522C3C23"/>
    <w:rsid w:val="562767E7"/>
    <w:rsid w:val="56CC4158"/>
    <w:rsid w:val="573D4659"/>
    <w:rsid w:val="59024996"/>
    <w:rsid w:val="5A1329D3"/>
    <w:rsid w:val="5AAA38A7"/>
    <w:rsid w:val="5CCA00A2"/>
    <w:rsid w:val="5D487B98"/>
    <w:rsid w:val="5D520979"/>
    <w:rsid w:val="5DDD3495"/>
    <w:rsid w:val="5E3D49CC"/>
    <w:rsid w:val="60720DF5"/>
    <w:rsid w:val="630A6E47"/>
    <w:rsid w:val="64407B9D"/>
    <w:rsid w:val="65284422"/>
    <w:rsid w:val="6869272E"/>
    <w:rsid w:val="686D11CA"/>
    <w:rsid w:val="690B3983"/>
    <w:rsid w:val="6B1B3A43"/>
    <w:rsid w:val="6BEF6624"/>
    <w:rsid w:val="6C14156C"/>
    <w:rsid w:val="6C336069"/>
    <w:rsid w:val="6CB8589D"/>
    <w:rsid w:val="6F125A01"/>
    <w:rsid w:val="6FDA1986"/>
    <w:rsid w:val="709E08B0"/>
    <w:rsid w:val="72A5502A"/>
    <w:rsid w:val="75540E1E"/>
    <w:rsid w:val="75FE29E8"/>
    <w:rsid w:val="79314CD6"/>
    <w:rsid w:val="7A526B07"/>
    <w:rsid w:val="7B0D0D31"/>
    <w:rsid w:val="7B2F566B"/>
    <w:rsid w:val="7B5A04DE"/>
    <w:rsid w:val="7B852963"/>
    <w:rsid w:val="7D1C3F84"/>
    <w:rsid w:val="7EC66716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qFormat="1" w:unhideWhenUsed="0" w:uiPriority="0" w:semiHidden="0" w:name="Normal Indent"/>
    <w:lsdException w:uiPriority="99" w:name="footnote text"/>
    <w:lsdException w:uiPriority="99" w:name="annotation text"/>
    <w:lsdException w:qFormat="1" w:unhideWhenUsed="0" w:uiPriority="99" w:semiHidden="0" w:name="header"/>
    <w:lsdException w:qFormat="1" w:unhideWhenUsed="0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qFormat="1" w:unhideWhenUsed="0" w:uiPriority="0" w:semiHidden="0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qFormat="1"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qFormat="1" w:unhideWhenUsed="0" w:uiPriority="0" w:semiHidden="0" w:name="Plain Text"/>
    <w:lsdException w:uiPriority="99" w:name="E-mail Signature"/>
    <w:lsdException w:qFormat="1" w:unhideWhenUsed="0" w:uiPriority="0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after="330" w:line="576" w:lineRule="auto"/>
      <w:outlineLvl w:val="0"/>
    </w:pPr>
    <w:rPr>
      <w:rFonts w:eastAsia="黑体"/>
      <w:b/>
      <w:kern w:val="44"/>
      <w:sz w:val="28"/>
    </w:rPr>
  </w:style>
  <w:style w:type="paragraph" w:styleId="3">
    <w:name w:val="heading 2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36"/>
      <w:szCs w:val="36"/>
      <w:lang w:val="en-US" w:eastAsia="zh-CN" w:bidi="ar"/>
    </w:rPr>
  </w:style>
  <w:style w:type="character" w:default="1" w:styleId="13">
    <w:name w:val="Default Paragraph Font"/>
    <w:unhideWhenUsed/>
    <w:qFormat/>
    <w:uiPriority w:val="1"/>
  </w:style>
  <w:style w:type="table" w:default="1" w:styleId="12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Normal Indent"/>
    <w:basedOn w:val="1"/>
    <w:next w:val="1"/>
    <w:qFormat/>
    <w:uiPriority w:val="0"/>
    <w:pPr>
      <w:ind w:firstLine="420" w:firstLineChars="200"/>
    </w:pPr>
    <w:rPr>
      <w:rFonts w:ascii="Calibri" w:hAnsi="Calibri" w:eastAsia="宋体" w:cs="Times New Roman"/>
    </w:rPr>
  </w:style>
  <w:style w:type="paragraph" w:styleId="5">
    <w:name w:val="Body Text Indent"/>
    <w:basedOn w:val="1"/>
    <w:link w:val="24"/>
    <w:qFormat/>
    <w:uiPriority w:val="0"/>
    <w:pPr>
      <w:spacing w:line="600" w:lineRule="exact"/>
      <w:ind w:firstLine="630"/>
    </w:pPr>
    <w:rPr>
      <w:rFonts w:ascii="Times New Roman" w:hAnsi="Times New Roman" w:eastAsia="仿宋_GB2312"/>
      <w:kern w:val="0"/>
      <w:sz w:val="32"/>
      <w:szCs w:val="20"/>
    </w:rPr>
  </w:style>
  <w:style w:type="paragraph" w:styleId="6">
    <w:name w:val="Plain Text"/>
    <w:basedOn w:val="1"/>
    <w:qFormat/>
    <w:uiPriority w:val="0"/>
    <w:rPr>
      <w:rFonts w:ascii="宋体" w:hAnsi="Courier New"/>
    </w:rPr>
  </w:style>
  <w:style w:type="paragraph" w:styleId="7">
    <w:name w:val="Balloon Text"/>
    <w:basedOn w:val="1"/>
    <w:link w:val="25"/>
    <w:unhideWhenUsed/>
    <w:qFormat/>
    <w:uiPriority w:val="99"/>
    <w:rPr>
      <w:sz w:val="18"/>
      <w:szCs w:val="18"/>
    </w:rPr>
  </w:style>
  <w:style w:type="paragraph" w:styleId="8">
    <w:name w:val="footer"/>
    <w:basedOn w:val="1"/>
    <w:link w:val="20"/>
    <w:qFormat/>
    <w:uiPriority w:val="99"/>
    <w:pPr>
      <w:widowControl/>
      <w:tabs>
        <w:tab w:val="center" w:pos="4153"/>
        <w:tab w:val="right" w:pos="8306"/>
      </w:tabs>
      <w:snapToGrid w:val="0"/>
      <w:jc w:val="left"/>
    </w:pPr>
    <w:rPr>
      <w:rFonts w:ascii="Times New Roman" w:hAnsi="Times New Roman"/>
      <w:kern w:val="0"/>
      <w:sz w:val="18"/>
      <w:szCs w:val="18"/>
    </w:rPr>
  </w:style>
  <w:style w:type="paragraph" w:styleId="9">
    <w:name w:val="header"/>
    <w:basedOn w:val="1"/>
    <w:link w:val="19"/>
    <w:qFormat/>
    <w:uiPriority w:val="99"/>
    <w:pPr>
      <w:widowControl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ascii="Times New Roman" w:hAnsi="Times New Roman"/>
      <w:kern w:val="0"/>
      <w:sz w:val="18"/>
      <w:szCs w:val="18"/>
    </w:rPr>
  </w:style>
  <w:style w:type="paragraph" w:styleId="10">
    <w:name w:val="Normal (Web)"/>
    <w:basedOn w:val="1"/>
    <w:qFormat/>
    <w:uiPriority w:val="0"/>
    <w:pPr>
      <w:widowControl/>
      <w:spacing w:before="100" w:beforeAutospacing="1" w:after="100" w:afterAutospacing="1" w:line="300" w:lineRule="atLeast"/>
      <w:jc w:val="left"/>
    </w:pPr>
    <w:rPr>
      <w:rFonts w:ascii="_x000B__x000C_" w:hAnsi="_x000B__x000C_"/>
      <w:color w:val="000000"/>
      <w:kern w:val="0"/>
      <w:sz w:val="18"/>
      <w:szCs w:val="18"/>
    </w:rPr>
  </w:style>
  <w:style w:type="paragraph" w:styleId="11">
    <w:name w:val="Body Text First Indent 2"/>
    <w:basedOn w:val="5"/>
    <w:qFormat/>
    <w:uiPriority w:val="0"/>
    <w:pPr>
      <w:ind w:firstLine="420" w:firstLineChars="200"/>
    </w:pPr>
    <w:rPr>
      <w:rFonts w:eastAsia="宋体"/>
    </w:rPr>
  </w:style>
  <w:style w:type="character" w:styleId="14">
    <w:name w:val="Strong"/>
    <w:qFormat/>
    <w:uiPriority w:val="22"/>
    <w:rPr>
      <w:b/>
      <w:bCs/>
    </w:rPr>
  </w:style>
  <w:style w:type="character" w:styleId="15">
    <w:name w:val="FollowedHyperlink"/>
    <w:basedOn w:val="13"/>
    <w:semiHidden/>
    <w:unhideWhenUsed/>
    <w:qFormat/>
    <w:uiPriority w:val="99"/>
    <w:rPr>
      <w:color w:val="666666"/>
      <w:u w:val="none"/>
    </w:rPr>
  </w:style>
  <w:style w:type="character" w:styleId="16">
    <w:name w:val="Hyperlink"/>
    <w:basedOn w:val="13"/>
    <w:semiHidden/>
    <w:unhideWhenUsed/>
    <w:qFormat/>
    <w:uiPriority w:val="99"/>
    <w:rPr>
      <w:color w:val="666666"/>
      <w:u w:val="none"/>
    </w:rPr>
  </w:style>
  <w:style w:type="paragraph" w:customStyle="1" w:styleId="17">
    <w:name w:val="列出段落1"/>
    <w:basedOn w:val="1"/>
    <w:unhideWhenUsed/>
    <w:qFormat/>
    <w:uiPriority w:val="99"/>
    <w:pPr>
      <w:ind w:firstLine="420" w:firstLineChars="200"/>
    </w:pPr>
    <w:rPr>
      <w:rFonts w:ascii="Calibri" w:hAnsi="Calibri" w:eastAsia="宋体" w:cs="Times New Roman"/>
      <w:szCs w:val="24"/>
    </w:rPr>
  </w:style>
  <w:style w:type="paragraph" w:customStyle="1" w:styleId="18">
    <w:name w:val="p"/>
    <w:basedOn w:val="1"/>
    <w:qFormat/>
    <w:uiPriority w:val="0"/>
    <w:pPr>
      <w:widowControl/>
      <w:spacing w:before="100" w:beforeAutospacing="1" w:after="100" w:afterAutospacing="1" w:line="330" w:lineRule="atLeast"/>
      <w:ind w:firstLine="375"/>
      <w:jc w:val="left"/>
    </w:pPr>
    <w:rPr>
      <w:rFonts w:ascii="_x000B__x000C_" w:hAnsi="_x000B__x000C_"/>
      <w:color w:val="000000"/>
      <w:kern w:val="0"/>
      <w:sz w:val="18"/>
      <w:szCs w:val="18"/>
    </w:rPr>
  </w:style>
  <w:style w:type="character" w:customStyle="1" w:styleId="19">
    <w:name w:val="页眉 Char"/>
    <w:link w:val="9"/>
    <w:qFormat/>
    <w:uiPriority w:val="99"/>
    <w:rPr>
      <w:rFonts w:ascii="Times New Roman" w:hAnsi="Times New Roman" w:eastAsia="宋体" w:cs="Times New Roman"/>
      <w:kern w:val="0"/>
      <w:sz w:val="18"/>
      <w:szCs w:val="18"/>
    </w:rPr>
  </w:style>
  <w:style w:type="character" w:customStyle="1" w:styleId="20">
    <w:name w:val="页脚 Char"/>
    <w:link w:val="8"/>
    <w:qFormat/>
    <w:uiPriority w:val="99"/>
    <w:rPr>
      <w:rFonts w:ascii="Times New Roman" w:hAnsi="Times New Roman"/>
      <w:sz w:val="18"/>
      <w:szCs w:val="18"/>
    </w:rPr>
  </w:style>
  <w:style w:type="character" w:customStyle="1" w:styleId="21">
    <w:name w:val="正文文本缩进 Char1"/>
    <w:semiHidden/>
    <w:qFormat/>
    <w:uiPriority w:val="99"/>
    <w:rPr>
      <w:rFonts w:ascii="Calibri" w:hAnsi="Calibri" w:eastAsia="宋体" w:cs="Times New Roman"/>
    </w:rPr>
  </w:style>
  <w:style w:type="character" w:customStyle="1" w:styleId="22">
    <w:name w:val="bt11"/>
    <w:qFormat/>
    <w:uiPriority w:val="0"/>
    <w:rPr>
      <w:rFonts w:hint="default" w:ascii="_x000B__x000C_" w:hAnsi="_x000B__x000C_"/>
      <w:b/>
      <w:bCs/>
      <w:sz w:val="21"/>
      <w:szCs w:val="21"/>
    </w:rPr>
  </w:style>
  <w:style w:type="character" w:customStyle="1" w:styleId="23">
    <w:name w:val="页脚 Char1"/>
    <w:semiHidden/>
    <w:qFormat/>
    <w:uiPriority w:val="99"/>
    <w:rPr>
      <w:rFonts w:ascii="Calibri" w:hAnsi="Calibri" w:eastAsia="宋体" w:cs="Times New Roman"/>
      <w:sz w:val="18"/>
      <w:szCs w:val="18"/>
    </w:rPr>
  </w:style>
  <w:style w:type="character" w:customStyle="1" w:styleId="24">
    <w:name w:val="正文文本缩进 Char"/>
    <w:link w:val="5"/>
    <w:qFormat/>
    <w:uiPriority w:val="0"/>
    <w:rPr>
      <w:rFonts w:ascii="Times New Roman" w:hAnsi="Times New Roman" w:eastAsia="仿宋_GB2312"/>
      <w:sz w:val="32"/>
    </w:rPr>
  </w:style>
  <w:style w:type="character" w:customStyle="1" w:styleId="25">
    <w:name w:val="批注框文本 Char"/>
    <w:link w:val="7"/>
    <w:semiHidden/>
    <w:qFormat/>
    <w:uiPriority w:val="99"/>
    <w:rPr>
      <w:kern w:val="2"/>
      <w:sz w:val="18"/>
      <w:szCs w:val="18"/>
    </w:rPr>
  </w:style>
  <w:style w:type="character" w:customStyle="1" w:styleId="26">
    <w:name w:val="wgk_span"/>
    <w:basedOn w:val="13"/>
    <w:qFormat/>
    <w:uiPriority w:val="0"/>
    <w:rPr>
      <w:color w:val="2286C8"/>
      <w:sz w:val="24"/>
      <w:szCs w:val="24"/>
    </w:rPr>
  </w:style>
  <w:style w:type="character" w:customStyle="1" w:styleId="27">
    <w:name w:val="hover"/>
    <w:basedOn w:val="13"/>
    <w:qFormat/>
    <w:uiPriority w:val="0"/>
    <w:rPr>
      <w:color w:val="FFFFFF"/>
      <w:shd w:val="clear" w:fill="028BC9"/>
    </w:rPr>
  </w:style>
  <w:style w:type="character" w:customStyle="1" w:styleId="28">
    <w:name w:val="hover14"/>
    <w:basedOn w:val="13"/>
    <w:qFormat/>
    <w:uiPriority w:val="0"/>
    <w:rPr>
      <w:color w:val="FFFFFF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1.xml"/><Relationship Id="rId5" Type="http://schemas.openxmlformats.org/officeDocument/2006/relationships/theme" Target="theme/theme1.xml"/><Relationship Id="rId4" Type="http://schemas.openxmlformats.org/officeDocument/2006/relationships/footer" Target="footer2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微软中国</Company>
  <Pages>1</Pages>
  <Words>1682</Words>
  <Characters>1778</Characters>
  <Lines>2</Lines>
  <Paragraphs>1</Paragraphs>
  <TotalTime>2</TotalTime>
  <ScaleCrop>false</ScaleCrop>
  <LinksUpToDate>false</LinksUpToDate>
  <CharactersWithSpaces>1850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2020-08-11T01:49:00Z</dcterms:created>
  <dc:creator>黄莉</dc:creator>
  <cp:lastModifiedBy>小何才露</cp:lastModifiedBy>
  <cp:lastPrinted>2024-02-26T01:13:00Z</cp:lastPrinted>
  <dcterms:modified xsi:type="dcterms:W3CDTF">2024-12-19T11:57:34Z</dcterms:modified>
  <cp:revision>12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9BCB9D3DBD9F4D9C911198D8DA3599EB_13</vt:lpwstr>
  </property>
  <property fmtid="{D5CDD505-2E9C-101B-9397-08002B2CF9AE}" pid="4" name="KSOSaveFontToCloudKey">
    <vt:lpwstr>259519733_embed</vt:lpwstr>
  </property>
</Properties>
</file>